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10" w:rsidRDefault="00D8091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80910" w:rsidRDefault="00D80910">
      <w:pPr>
        <w:pStyle w:val="ConsPlusNormal"/>
        <w:jc w:val="both"/>
      </w:pPr>
    </w:p>
    <w:p w:rsidR="00D80910" w:rsidRDefault="00D80910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создании контрактной службы и об административной ответственности в случае нарушения требований законодательства РФ о контрактной системе в сфере закупок.</w:t>
      </w:r>
    </w:p>
    <w:p w:rsidR="00D80910" w:rsidRDefault="00D80910">
      <w:pPr>
        <w:pStyle w:val="ConsPlusNormal"/>
        <w:jc w:val="both"/>
      </w:pPr>
    </w:p>
    <w:p w:rsidR="00D80910" w:rsidRDefault="00D80910">
      <w:pPr>
        <w:pStyle w:val="ConsPlusNormal"/>
        <w:ind w:firstLine="540"/>
        <w:jc w:val="both"/>
      </w:pPr>
      <w:r>
        <w:rPr>
          <w:b/>
        </w:rPr>
        <w:t>Ответ:</w:t>
      </w:r>
    </w:p>
    <w:p w:rsidR="00D80910" w:rsidRDefault="00D80910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D80910" w:rsidRDefault="00D80910">
      <w:pPr>
        <w:pStyle w:val="ConsPlusTitle"/>
        <w:jc w:val="center"/>
      </w:pPr>
    </w:p>
    <w:p w:rsidR="00D80910" w:rsidRDefault="00D80910">
      <w:pPr>
        <w:pStyle w:val="ConsPlusTitle"/>
        <w:jc w:val="center"/>
      </w:pPr>
      <w:r>
        <w:t>ПИСЬМО</w:t>
      </w:r>
    </w:p>
    <w:p w:rsidR="00D80910" w:rsidRDefault="00D80910">
      <w:pPr>
        <w:pStyle w:val="ConsPlusTitle"/>
        <w:jc w:val="center"/>
      </w:pPr>
      <w:r>
        <w:t>от 30 ноября 2015 г. N Д28и-3440</w:t>
      </w:r>
    </w:p>
    <w:p w:rsidR="00D80910" w:rsidRDefault="00D80910">
      <w:pPr>
        <w:pStyle w:val="ConsPlusNormal"/>
        <w:jc w:val="both"/>
      </w:pPr>
    </w:p>
    <w:p w:rsidR="00D80910" w:rsidRDefault="00D80910">
      <w:pPr>
        <w:pStyle w:val="ConsPlusNormal"/>
        <w:ind w:firstLine="540"/>
        <w:jc w:val="both"/>
      </w:pPr>
      <w:r>
        <w:t>Департамент развития контрактной системы Минэкономразвития России рассмотрел обращение по вопросу о контрактной службе и сообщает.</w:t>
      </w:r>
    </w:p>
    <w:p w:rsidR="00D80910" w:rsidRDefault="00D8091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 статьи 38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заказчики, совокупный годовой объем </w:t>
      </w:r>
      <w:proofErr w:type="gramStart"/>
      <w:r>
        <w:t>закупок</w:t>
      </w:r>
      <w:proofErr w:type="gramEnd"/>
      <w:r>
        <w:t xml:space="preserve"> которых в соответствии с планом-графиком превышает сто миллионов рублей, создают контрактные службы.</w:t>
      </w:r>
    </w:p>
    <w:p w:rsidR="00D80910" w:rsidRDefault="00D80910">
      <w:pPr>
        <w:pStyle w:val="ConsPlusNormal"/>
        <w:ind w:firstLine="540"/>
        <w:jc w:val="both"/>
      </w:pPr>
      <w:r>
        <w:t xml:space="preserve">Согласно </w:t>
      </w:r>
      <w:hyperlink r:id="rId7" w:history="1">
        <w:r>
          <w:rPr>
            <w:color w:val="0000FF"/>
          </w:rPr>
          <w:t>части 3 статьи 38</w:t>
        </w:r>
      </w:hyperlink>
      <w:r>
        <w:t xml:space="preserve"> Закона N 44-ФЗ контрактная служба действует в соответствии с положением (регламентом), разработанным и утвержденным на основании типового положения (регламента), утвержденного федеральным органом исполнительной власти по регулированию контрактной системы в сфере закупок.</w:t>
      </w:r>
    </w:p>
    <w:p w:rsidR="00D80910" w:rsidRDefault="00D8091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Минэкономразвития России от 29 октября 2013 г. N 631 "Об утверждении Типового положения (регламента) о контрактной службе" (далее - приказ N 631) контрактная служба создается одним из следующих способов: путем создания отдельного структурного подразделения или путем утверждения заказчиком постоянного состава работников заказчика, выполняющих функции контрактной службы без образования отдельного структурного подразделения.</w:t>
      </w:r>
      <w:proofErr w:type="gramEnd"/>
    </w:p>
    <w:p w:rsidR="00D80910" w:rsidRDefault="00D80910">
      <w:pPr>
        <w:pStyle w:val="ConsPlusNormal"/>
        <w:ind w:firstLine="540"/>
        <w:jc w:val="both"/>
      </w:pPr>
      <w:r>
        <w:t>В случае если контрактная служба создается как отдельное структурное подразделение, ее возглавляет руководитель структурного подразделения, назначаемый на должность приказом руководителя заказчика либо уполномоченного лица, исполняющего его обязанности.</w:t>
      </w:r>
    </w:p>
    <w:p w:rsidR="00D80910" w:rsidRDefault="00D80910">
      <w:pPr>
        <w:pStyle w:val="ConsPlusNormal"/>
        <w:ind w:firstLine="540"/>
        <w:jc w:val="both"/>
      </w:pPr>
      <w:r>
        <w:t xml:space="preserve">Согласно </w:t>
      </w:r>
      <w:hyperlink r:id="rId9" w:history="1">
        <w:r>
          <w:rPr>
            <w:color w:val="0000FF"/>
          </w:rPr>
          <w:t>пункту 4 части 4 статьи 38</w:t>
        </w:r>
      </w:hyperlink>
      <w:r>
        <w:t xml:space="preserve"> Закона N 44-ФЗ контрактная служба, контрактный управляющий обеспечивают осуществление закупок, в том числе заключение контрактов.</w:t>
      </w:r>
    </w:p>
    <w:p w:rsidR="00D80910" w:rsidRDefault="00D80910">
      <w:pPr>
        <w:pStyle w:val="ConsPlusNormal"/>
        <w:ind w:firstLine="540"/>
        <w:jc w:val="both"/>
      </w:pPr>
      <w:r>
        <w:t>Следует отметить, что указанная функциональная обязанность подразумевает действия, направленные на обеспечение осуществления закупки, либо непосредственное участие контрактной службы при выполнении данной функции по решению заказчика.</w:t>
      </w:r>
    </w:p>
    <w:p w:rsidR="00D80910" w:rsidRDefault="00D80910">
      <w:pPr>
        <w:pStyle w:val="ConsPlusNormal"/>
        <w:ind w:firstLine="540"/>
        <w:jc w:val="both"/>
      </w:pPr>
      <w:r>
        <w:t xml:space="preserve">При этом согласно </w:t>
      </w:r>
      <w:hyperlink r:id="rId10" w:history="1">
        <w:r>
          <w:rPr>
            <w:color w:val="0000FF"/>
          </w:rPr>
          <w:t>пункту 10</w:t>
        </w:r>
      </w:hyperlink>
      <w:r>
        <w:t xml:space="preserve"> приказа N 631 руководитель контрактной службы в целях </w:t>
      </w:r>
      <w:proofErr w:type="gramStart"/>
      <w:r>
        <w:t>повышения эффективности работы работников контрактной службы</w:t>
      </w:r>
      <w:proofErr w:type="gramEnd"/>
      <w:r>
        <w:t xml:space="preserve"> при формировании организационной структуры определяет должностные обязанности и персональную ответственность работников контрактной службы, распределяя определенные Типовым положением (регламентом) о контрактной службе функциональные обязанности между указанными работниками.</w:t>
      </w:r>
    </w:p>
    <w:p w:rsidR="00D80910" w:rsidRDefault="00D80910">
      <w:pPr>
        <w:pStyle w:val="ConsPlusNormal"/>
        <w:ind w:firstLine="540"/>
        <w:jc w:val="both"/>
      </w:pPr>
      <w:r>
        <w:t xml:space="preserve">Согласно </w:t>
      </w:r>
      <w:hyperlink r:id="rId11" w:history="1">
        <w:r>
          <w:rPr>
            <w:color w:val="0000FF"/>
          </w:rPr>
          <w:t>подпункту 2 пункта 13</w:t>
        </w:r>
      </w:hyperlink>
      <w:r>
        <w:t xml:space="preserve"> приказа N 631 контрактная служба при определении поставщиков (подрядчиков, исполнителей) в том числе выбирает способ определения поставщика (подрядчика, исполнителя) и обеспечивает заключение контрактов.</w:t>
      </w:r>
    </w:p>
    <w:p w:rsidR="00D80910" w:rsidRDefault="00D80910">
      <w:pPr>
        <w:pStyle w:val="ConsPlusNormal"/>
        <w:ind w:firstLine="540"/>
        <w:jc w:val="both"/>
      </w:pPr>
      <w:proofErr w:type="gramStart"/>
      <w:r>
        <w:t xml:space="preserve">Кроме того, отмечаем, что в соответствии со </w:t>
      </w:r>
      <w:hyperlink r:id="rId12" w:history="1">
        <w:r>
          <w:rPr>
            <w:color w:val="0000FF"/>
          </w:rPr>
          <w:t>статьей 7.29</w:t>
        </w:r>
      </w:hyperlink>
      <w:r>
        <w:t xml:space="preserve"> Кодекса Российской Федерации об административных правонарушениях (далее - КоАП РФ) принятие решения о способе определения поставщика (подрядчика, исполнителя), в том числе решения о закупке товаров, работ, услуг для обеспечения государственных и муниципальных нужд у единственного поставщика (подрядчика, исполнителя), с нарушением требований, установленных законодательством Российской Федерации о контрактной системе в сфере закупок товаров</w:t>
      </w:r>
      <w:proofErr w:type="gramEnd"/>
      <w:r>
        <w:t xml:space="preserve">, работ, услуг для обеспечения государственных и муниципальных нужд, за исключением случаев, предусмотренных </w:t>
      </w:r>
      <w:hyperlink r:id="rId13" w:history="1">
        <w:r>
          <w:rPr>
            <w:color w:val="0000FF"/>
          </w:rPr>
          <w:t>частями 2</w:t>
        </w:r>
      </w:hyperlink>
      <w:r>
        <w:t xml:space="preserve"> и </w:t>
      </w:r>
      <w:hyperlink r:id="rId14" w:history="1">
        <w:r>
          <w:rPr>
            <w:color w:val="0000FF"/>
          </w:rPr>
          <w:t>2.1 настоящей статьи</w:t>
        </w:r>
      </w:hyperlink>
      <w:r>
        <w:t xml:space="preserve">, влечет наложение административного </w:t>
      </w:r>
      <w:r>
        <w:lastRenderedPageBreak/>
        <w:t>штрафа на должностных лиц в размере тридцати тысяч рублей.</w:t>
      </w:r>
    </w:p>
    <w:p w:rsidR="00D80910" w:rsidRDefault="00D80910">
      <w:pPr>
        <w:pStyle w:val="ConsPlusNormal"/>
        <w:ind w:firstLine="540"/>
        <w:jc w:val="both"/>
      </w:pPr>
      <w:proofErr w:type="gramStart"/>
      <w:r>
        <w:t>При этом объективная сторона состава административных правонарушений состоит в принятии решения о способе определения поставщика (подрядчика, исполнителя), в том числе решения о закупке товаров, работ, услуг для обеспечения государственных и муниципальных нужд у единственного поставщика (подрядчика, исполнителя), с нарушением требований,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proofErr w:type="gramEnd"/>
    </w:p>
    <w:p w:rsidR="00D80910" w:rsidRDefault="00D80910">
      <w:pPr>
        <w:pStyle w:val="ConsPlusNormal"/>
        <w:ind w:firstLine="540"/>
        <w:jc w:val="both"/>
      </w:pPr>
      <w:r>
        <w:t xml:space="preserve">Таким образом, указанная </w:t>
      </w:r>
      <w:hyperlink r:id="rId15" w:history="1">
        <w:r>
          <w:rPr>
            <w:color w:val="0000FF"/>
          </w:rPr>
          <w:t>норма</w:t>
        </w:r>
      </w:hyperlink>
      <w:r>
        <w:t xml:space="preserve"> КоАП РФ относится к случаям нарушений </w:t>
      </w:r>
      <w:hyperlink r:id="rId16" w:history="1">
        <w:r>
          <w:rPr>
            <w:color w:val="0000FF"/>
          </w:rPr>
          <w:t>Закона</w:t>
        </w:r>
      </w:hyperlink>
      <w:r>
        <w:t xml:space="preserve"> N 44-ФЗ при принятии решения о способе определения поставщика (подрядчика, исполнителя), а не к проведению закупки без участия и ведома контрактной службы.</w:t>
      </w:r>
    </w:p>
    <w:p w:rsidR="00D80910" w:rsidRDefault="00D80910">
      <w:pPr>
        <w:pStyle w:val="ConsPlusNormal"/>
        <w:ind w:firstLine="540"/>
        <w:jc w:val="both"/>
      </w:pPr>
      <w: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</w:t>
      </w:r>
      <w:hyperlink r:id="rId17" w:history="1">
        <w:r>
          <w:rPr>
            <w:color w:val="0000FF"/>
          </w:rPr>
          <w:t>Положением</w:t>
        </w:r>
      </w:hyperlink>
      <w: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D80910" w:rsidRDefault="00D80910">
      <w:pPr>
        <w:pStyle w:val="ConsPlusNormal"/>
        <w:jc w:val="both"/>
      </w:pPr>
    </w:p>
    <w:p w:rsidR="00D80910" w:rsidRDefault="00D80910">
      <w:pPr>
        <w:pStyle w:val="ConsPlusNormal"/>
        <w:jc w:val="right"/>
      </w:pPr>
      <w:r>
        <w:t>Директор Департамента</w:t>
      </w:r>
    </w:p>
    <w:p w:rsidR="00D80910" w:rsidRDefault="00D80910">
      <w:pPr>
        <w:pStyle w:val="ConsPlusNormal"/>
        <w:jc w:val="right"/>
      </w:pPr>
      <w:r>
        <w:t>развития контрактной системы</w:t>
      </w:r>
    </w:p>
    <w:p w:rsidR="00D80910" w:rsidRDefault="00D80910">
      <w:pPr>
        <w:pStyle w:val="ConsPlusNormal"/>
        <w:jc w:val="right"/>
      </w:pPr>
      <w:r>
        <w:t>М.В.ЧЕМЕРИСОВ</w:t>
      </w:r>
    </w:p>
    <w:p w:rsidR="00D80910" w:rsidRDefault="00D80910">
      <w:pPr>
        <w:pStyle w:val="ConsPlusNormal"/>
      </w:pPr>
      <w:r>
        <w:t>30.11.2015</w:t>
      </w:r>
    </w:p>
    <w:p w:rsidR="00D80910" w:rsidRDefault="00D80910">
      <w:pPr>
        <w:pStyle w:val="ConsPlusNormal"/>
      </w:pPr>
    </w:p>
    <w:p w:rsidR="00D80910" w:rsidRDefault="00D80910">
      <w:pPr>
        <w:pStyle w:val="ConsPlusNormal"/>
      </w:pPr>
    </w:p>
    <w:p w:rsidR="00D80910" w:rsidRDefault="00D809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0F24" w:rsidRDefault="00AA0F24"/>
    <w:sectPr w:rsidR="00AA0F24" w:rsidSect="00392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10"/>
    <w:rsid w:val="001B3606"/>
    <w:rsid w:val="00AA0F24"/>
    <w:rsid w:val="00D8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80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809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80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809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62636B68B97AC26CB805AEAE240A453046B6D8821D9FD1966DAB61AA6A1026DBF421A366C8BF4EK1X8J" TargetMode="External"/><Relationship Id="rId13" Type="http://schemas.openxmlformats.org/officeDocument/2006/relationships/hyperlink" Target="consultantplus://offline/ref=C062636B68B97AC26CB805AEAE240A453048B7DF841A9FD1966DAB61AA6A1026DBF421A66FCEKBX8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62636B68B97AC26CB805AEAE240A453047B6D9801B9FD1966DAB61AA6A1026DBF421A366C8BB4AK1XFJ" TargetMode="External"/><Relationship Id="rId12" Type="http://schemas.openxmlformats.org/officeDocument/2006/relationships/hyperlink" Target="consultantplus://offline/ref=C062636B68B97AC26CB805AEAE240A453048B7DF841A9FD1966DAB61AA6A1026DBF421A66FCEKBXAJ" TargetMode="External"/><Relationship Id="rId17" Type="http://schemas.openxmlformats.org/officeDocument/2006/relationships/hyperlink" Target="consultantplus://offline/ref=C062636B68B97AC26CB805AEAE240A453048B8DB801E9FD1966DAB61AA6A1026DBF421A366C8BF4DK1XF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062636B68B97AC26CB805AEAE240A453047B6D9801B9FD1966DAB61AAK6X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062636B68B97AC26CB805AEAE240A453047B6D9801B9FD1966DAB61AA6A1026DBF421A366C9B748K1X0J" TargetMode="External"/><Relationship Id="rId11" Type="http://schemas.openxmlformats.org/officeDocument/2006/relationships/hyperlink" Target="consultantplus://offline/ref=C062636B68B97AC26CB805AEAE240A453046B6D8821D9FD1966DAB61AA6A1026DBF421A366C8BF4AK1X1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062636B68B97AC26CB805AEAE240A453048B7DF841A9FD1966DAB61AA6A1026DBF421A66FCEKBXAJ" TargetMode="External"/><Relationship Id="rId10" Type="http://schemas.openxmlformats.org/officeDocument/2006/relationships/hyperlink" Target="consultantplus://offline/ref=C062636B68B97AC26CB805AEAE240A453046B6D8821D9FD1966DAB61AA6A1026DBF421A366C8BF4DK1X0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62636B68B97AC26CB805AEAE240A453047B6D9801B9FD1966DAB61AA6A1026DBF421A366C8BB49K1X8J" TargetMode="External"/><Relationship Id="rId14" Type="http://schemas.openxmlformats.org/officeDocument/2006/relationships/hyperlink" Target="consultantplus://offline/ref=C062636B68B97AC26CB805AEAE240A453048B7DF841A9FD1966DAB61AA6A1026DBF421A66FCEKBX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993</Words>
  <Characters>5661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s.sysoeva</dc:creator>
  <cp:lastModifiedBy>Ирина Витальевна Никитина</cp:lastModifiedBy>
  <cp:revision>2</cp:revision>
  <cp:lastPrinted>2016-01-27T07:06:00Z</cp:lastPrinted>
  <dcterms:created xsi:type="dcterms:W3CDTF">2016-01-27T07:07:00Z</dcterms:created>
  <dcterms:modified xsi:type="dcterms:W3CDTF">2016-01-27T07:07:00Z</dcterms:modified>
</cp:coreProperties>
</file>